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d3106ff972dd2fef21b9a978f08c0e0de04cbb9"/>
    <w:p>
      <w:pPr>
        <w:pStyle w:val="Heading1"/>
      </w:pPr>
      <w:r>
        <w:t xml:space="preserve">Procès-verbal de réunion du Comité Social et Économique (CSE)</w:t>
      </w:r>
    </w:p>
    <w:bookmarkStart w:id="13" w:name="X7534f1b93f282b601d000b90eb719b62690f0ea"/>
    <w:p>
      <w:pPr>
        <w:pStyle w:val="Heading2"/>
      </w:pPr>
      <w:r>
        <w:t xml:space="preserve">Information et consultation préalable à la mise en place du dispositif de pointage géolocalisé Badg’heure</w:t>
      </w:r>
    </w:p>
    <w:p>
      <w:pPr>
        <w:pStyle w:val="FirstParagraph"/>
      </w:pPr>
      <w:r>
        <w:rPr>
          <w:b/>
          <w:bCs/>
        </w:rPr>
        <w:t xml:space="preserve">[NOM DE L’ORGANISATION EMPLOYEUSE]</w:t>
      </w:r>
      <w:r>
        <w:t xml:space="preserve"> </w:t>
      </w:r>
      <w:r>
        <w:rPr>
          <w:b/>
          <w:bCs/>
        </w:rPr>
        <w:t xml:space="preserve">SIRET : [SIRET]</w:t>
      </w:r>
    </w:p>
    <w:p>
      <w:r>
        <w:pict>
          <v:rect style="width:0;height:1.5pt" o:hralign="center" o:hrstd="t" o:hr="t"/>
        </w:pict>
      </w:r>
    </w:p>
    <w:bookmarkStart w:id="9" w:name="date-heure-et-lieu-de-la-réunion"/>
    <w:p>
      <w:pPr>
        <w:pStyle w:val="Heading3"/>
      </w:pPr>
      <w:r>
        <w:t xml:space="preserve">Date, heure et lieu de la réunion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</w:pPr>
            <w:r>
              <w:t xml:space="preserve">Date</w:t>
            </w:r>
          </w:p>
        </w:tc>
        <w:tc>
          <w:tcPr/>
          <w:p>
            <w:pPr>
              <w:pStyle w:val="Compact"/>
            </w:pPr>
            <w:r>
              <w:t xml:space="preserve">[DATE]</w:t>
            </w:r>
          </w:p>
        </w:tc>
      </w:tr>
      <w:tr>
        <w:tc>
          <w:tcPr/>
          <w:p>
            <w:pPr>
              <w:pStyle w:val="Compact"/>
            </w:pPr>
            <w:r>
              <w:t xml:space="preserve">Heure de début</w:t>
            </w:r>
          </w:p>
        </w:tc>
        <w:tc>
          <w:tcPr/>
          <w:p>
            <w:pPr>
              <w:pStyle w:val="Compact"/>
            </w:pPr>
            <w:r>
              <w:t xml:space="preserve">[HH:MM]</w:t>
            </w:r>
          </w:p>
        </w:tc>
      </w:tr>
      <w:tr>
        <w:tc>
          <w:tcPr/>
          <w:p>
            <w:pPr>
              <w:pStyle w:val="Compact"/>
            </w:pPr>
            <w:r>
              <w:t xml:space="preserve">Heure de fin</w:t>
            </w:r>
          </w:p>
        </w:tc>
        <w:tc>
          <w:tcPr/>
          <w:p>
            <w:pPr>
              <w:pStyle w:val="Compact"/>
            </w:pPr>
            <w:r>
              <w:t xml:space="preserve">[HH:MM]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Lieu</w:t>
            </w:r>
          </w:p>
        </w:tc>
        <w:tc>
          <w:tcPr/>
          <w:p>
            <w:pPr>
              <w:pStyle w:val="Compact"/>
            </w:pPr>
            <w:r>
              <w:t xml:space="preserve">[LIEU OU VISIO]</w:t>
            </w:r>
          </w:p>
        </w:tc>
      </w:tr>
      <w:tr>
        <w:tc>
          <w:tcPr/>
          <w:p>
            <w:pPr>
              <w:pStyle w:val="Compact"/>
            </w:pPr>
            <w:r>
              <w:t xml:space="preserve">Type de réunion</w:t>
            </w:r>
          </w:p>
        </w:tc>
        <w:tc>
          <w:tcPr/>
          <w:p>
            <w:pPr>
              <w:pStyle w:val="Compact"/>
            </w:pPr>
            <w:r>
              <w:t xml:space="preserve">[ ] Ordinaire   [ ] Extraordinaire</w:t>
            </w:r>
          </w:p>
        </w:tc>
      </w:tr>
    </w:tbl>
    <w:bookmarkEnd w:id="9"/>
    <w:bookmarkStart w:id="10" w:name="membres-présents"/>
    <w:p>
      <w:pPr>
        <w:pStyle w:val="Heading3"/>
      </w:pPr>
      <w:r>
        <w:t xml:space="preserve">Membres présents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Nom et prénom</w:t>
            </w:r>
          </w:p>
        </w:tc>
        <w:tc>
          <w:tcPr/>
          <w:p>
            <w:pPr>
              <w:pStyle w:val="Compact"/>
            </w:pPr>
            <w:r>
              <w:t xml:space="preserve">Qualité</w:t>
            </w:r>
          </w:p>
        </w:tc>
        <w:tc>
          <w:tcPr/>
          <w:p>
            <w:pPr>
              <w:pStyle w:val="Compact"/>
            </w:pPr>
            <w:r>
              <w:t xml:space="preserve">Signature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Président du CSE (employeur ou représentant)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Secrétaire du CSE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Membre titulaire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Membre titulaire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Membre suppléant (si remplaçant un titulaire)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Représentant syndical (le cas échéant)</w:t>
            </w:r>
          </w:p>
        </w:tc>
        <w:tc>
          <w:tcPr/>
          <w:p>
            <w:pPr>
              <w:pStyle w:val="Compact"/>
            </w:pPr>
          </w:p>
        </w:tc>
      </w:tr>
    </w:tbl>
    <w:bookmarkEnd w:id="10"/>
    <w:bookmarkStart w:id="11" w:name="membres-excusés-absents"/>
    <w:p>
      <w:pPr>
        <w:pStyle w:val="Heading3"/>
      </w:pPr>
      <w:r>
        <w:t xml:space="preserve">Membres excusés / absents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Nom et prénom</w:t>
            </w:r>
          </w:p>
        </w:tc>
        <w:tc>
          <w:tcPr/>
          <w:p>
            <w:pPr>
              <w:pStyle w:val="Compact"/>
            </w:pPr>
            <w:r>
              <w:t xml:space="preserve">Qualité</w:t>
            </w:r>
          </w:p>
        </w:tc>
        <w:tc>
          <w:tcPr/>
          <w:p>
            <w:pPr>
              <w:pStyle w:val="Compact"/>
            </w:pPr>
            <w:r>
              <w:t xml:space="preserve">Motif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11"/>
    <w:bookmarkStart w:id="12" w:name="ordre-du-jour"/>
    <w:p>
      <w:pPr>
        <w:pStyle w:val="Heading3"/>
      </w:pPr>
      <w:r>
        <w:t xml:space="preserve">Ordre du jour</w:t>
      </w:r>
    </w:p>
    <w:p>
      <w:pPr>
        <w:pStyle w:val="Compact"/>
        <w:numPr>
          <w:ilvl w:val="0"/>
          <w:numId w:val="1001"/>
        </w:numPr>
      </w:pPr>
      <w:r>
        <w:t xml:space="preserve">Information et consultation sur la mise en place du dispositif de pointage géolocalisé</w:t>
      </w:r>
      <w:r>
        <w:t xml:space="preserve"> </w:t>
      </w:r>
      <w:r>
        <w:rPr>
          <w:b/>
          <w:bCs/>
        </w:rPr>
        <w:t xml:space="preserve">Badg’heure</w:t>
      </w:r>
    </w:p>
    <w:p>
      <w:pPr>
        <w:pStyle w:val="Compact"/>
        <w:numPr>
          <w:ilvl w:val="0"/>
          <w:numId w:val="1001"/>
        </w:numPr>
      </w:pPr>
      <w:r>
        <w:t xml:space="preserve">Questions diverses</w:t>
      </w:r>
    </w:p>
    <w:p>
      <w:r>
        <w:pict>
          <v:rect style="width:0;height:1.5pt" o:hralign="center" o:hrstd="t" o:hr="t"/>
        </w:pict>
      </w:r>
    </w:p>
    <w:bookmarkEnd w:id="12"/>
    <w:bookmarkEnd w:id="13"/>
    <w:bookmarkStart w:id="17" w:name="X34d99bcbde068832211d6ce4b762014ec11a146"/>
    <w:p>
      <w:pPr>
        <w:pStyle w:val="Heading2"/>
      </w:pPr>
      <w:r>
        <w:t xml:space="preserve">Point 1 — Présentation du dispositif Badg’heure</w:t>
      </w:r>
    </w:p>
    <w:bookmarkStart w:id="14" w:name="contexte-et-justification"/>
    <w:p>
      <w:pPr>
        <w:pStyle w:val="Heading3"/>
      </w:pPr>
      <w:r>
        <w:t xml:space="preserve">1.1 Contexte et justification</w:t>
      </w:r>
    </w:p>
    <w:p>
      <w:pPr>
        <w:pStyle w:val="FirstParagraph"/>
      </w:pPr>
      <w:r>
        <w:t xml:space="preserve">L’employeur expose au CSE :</w:t>
      </w:r>
    </w:p>
    <w:p>
      <w:pPr>
        <w:pStyle w:val="BodyText"/>
      </w:pPr>
      <w:r>
        <w:t xml:space="preserve">L’organisation envisage de remplacer son système actuel de pointage par l’application mobile</w:t>
      </w:r>
      <w:r>
        <w:t xml:space="preserve"> </w:t>
      </w:r>
      <w:r>
        <w:rPr>
          <w:b/>
          <w:bCs/>
        </w:rPr>
        <w:t xml:space="preserve">Badg’heure</w:t>
      </w:r>
      <w:r>
        <w:t xml:space="preserve">, dispositif fonctionnant sur les smartphones professionnels (ou personnels avec accord du salarié) des intervenants.</w:t>
      </w:r>
    </w:p>
    <w:p>
      <w:pPr>
        <w:pStyle w:val="BodyText"/>
      </w:pPr>
      <w:r>
        <w:t xml:space="preserve">Ce dispositif inclut une fonctionnalité de</w:t>
      </w:r>
      <w:r>
        <w:t xml:space="preserve"> </w:t>
      </w:r>
      <w:r>
        <w:rPr>
          <w:b/>
          <w:bCs/>
        </w:rPr>
        <w:t xml:space="preserve">géolocalisation au moment du pointage</w:t>
      </w:r>
      <w:r>
        <w:t xml:space="preserve"> </w:t>
      </w:r>
      <w:r>
        <w:t xml:space="preserve">(scan d’un QR code propre à chaque lieu d’intervention), permettant de :</w:t>
      </w:r>
    </w:p>
    <w:p>
      <w:pPr>
        <w:pStyle w:val="Compact"/>
        <w:numPr>
          <w:ilvl w:val="0"/>
          <w:numId w:val="1002"/>
        </w:numPr>
      </w:pPr>
      <w:r>
        <w:t xml:space="preserve">Garantir la fiabilité des pointages (lutte contre les pointages frauduleux à distance)</w:t>
      </w:r>
    </w:p>
    <w:p>
      <w:pPr>
        <w:pStyle w:val="Compact"/>
        <w:numPr>
          <w:ilvl w:val="0"/>
          <w:numId w:val="1002"/>
        </w:numPr>
      </w:pPr>
      <w:r>
        <w:t xml:space="preserve">Sécuriser le calcul de la paie et la facturation aux financeurs (APA, URSSAF, mutuelles)</w:t>
      </w:r>
    </w:p>
    <w:p>
      <w:pPr>
        <w:pStyle w:val="Compact"/>
        <w:numPr>
          <w:ilvl w:val="0"/>
          <w:numId w:val="1002"/>
        </w:numPr>
      </w:pPr>
      <w:r>
        <w:t xml:space="preserve">Fournir une preuve robuste en cas de contrôle ou de litige</w:t>
      </w:r>
    </w:p>
    <w:bookmarkEnd w:id="14"/>
    <w:bookmarkStart w:id="15" w:name="description-précise-du-traitement"/>
    <w:p>
      <w:pPr>
        <w:pStyle w:val="Heading3"/>
      </w:pPr>
      <w:r>
        <w:t xml:space="preserve">1.2 Description précise du traitement</w:t>
      </w:r>
    </w:p>
    <w:p>
      <w:pPr>
        <w:pStyle w:val="FirstParagraph"/>
      </w:pPr>
      <w:r>
        <w:t xml:space="preserve">L’employeur présente au CSE le détail du traitement, conformément aux exigences RGPD et à la note d’information individuelle qui sera remise à chaque salarié 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Élément</w:t>
            </w:r>
          </w:p>
        </w:tc>
        <w:tc>
          <w:tcPr/>
          <w:p>
            <w:pPr>
              <w:pStyle w:val="Compac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Finalité</w:t>
            </w:r>
          </w:p>
        </w:tc>
        <w:tc>
          <w:tcPr/>
          <w:p>
            <w:pPr>
              <w:pStyle w:val="Compact"/>
            </w:pPr>
            <w:r>
              <w:t xml:space="preserve">Vérifier la présence physique du salarié sur le lieu d’intervention au moment du pointage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Données collectées</w:t>
            </w:r>
          </w:p>
        </w:tc>
        <w:tc>
          <w:tcPr/>
          <w:p>
            <w:pPr>
              <w:pStyle w:val="Compact"/>
            </w:pPr>
            <w:r>
              <w:t xml:space="preserve">Latitude, longitude, précision GPS (en mètres), horodatage, identifiant du lieu d’intervention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Moment de collecte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Uniquement au scan du QR code</w:t>
            </w:r>
            <w:r>
              <w:t xml:space="preserve"> </w:t>
            </w:r>
            <w:r>
              <w:t xml:space="preserve">(arrivée + départ). Aucun tracking continu.</w:t>
            </w:r>
          </w:p>
        </w:tc>
      </w:tr>
      <w:tr>
        <w:tc>
          <w:tcPr/>
          <w:p>
            <w:pPr>
              <w:pStyle w:val="Compact"/>
            </w:pPr>
            <w:r>
              <w:t xml:space="preserve">Rayon de tolérance</w:t>
            </w:r>
          </w:p>
        </w:tc>
        <w:tc>
          <w:tcPr/>
          <w:p>
            <w:pPr>
              <w:pStyle w:val="Compact"/>
            </w:pPr>
            <w:r>
              <w:t xml:space="preserve">100 mètres autour du lieu d’intervention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Si position indisponible (signal faible)</w:t>
            </w:r>
          </w:p>
        </w:tc>
        <w:tc>
          <w:tcPr/>
          <w:p>
            <w:pPr>
              <w:pStyle w:val="Compact"/>
            </w:pPr>
            <w:r>
              <w:t xml:space="preserve">Pointage accepté en mode dégradé, signalé pour vérification par le manager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Si permission GPS refusée par le salarié (OS)</w:t>
            </w:r>
          </w:p>
        </w:tc>
        <w:tc>
          <w:tcPr/>
          <w:p>
            <w:pPr>
              <w:pStyle w:val="Compact"/>
            </w:pPr>
            <w:r>
              <w:t xml:space="preserve">Pointage bloqué — procédure manuelle requise auprès du manager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Conservation des coordonnées exactes</w:t>
            </w:r>
          </w:p>
        </w:tc>
        <w:tc>
          <w:tcPr/>
          <w:p>
            <w:pPr>
              <w:pStyle w:val="Compact"/>
            </w:pPr>
            <w:r>
              <w:t xml:space="preserve">12 mois maximum, puis anonymisation automatique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Conservation des pointages anonymisés</w:t>
            </w:r>
          </w:p>
        </w:tc>
        <w:tc>
          <w:tcPr/>
          <w:p>
            <w:pPr>
              <w:pStyle w:val="Compact"/>
            </w:pPr>
            <w:r>
              <w:t xml:space="preserve">Jusqu’à 5 ans après le départ du salarié (art. R3243-1 Code du travail)</w:t>
            </w:r>
          </w:p>
        </w:tc>
      </w:tr>
      <w:tr>
        <w:tc>
          <w:tcPr/>
          <w:p>
            <w:pPr>
              <w:pStyle w:val="Compact"/>
            </w:pPr>
            <w:r>
              <w:t xml:space="preserve">Hébergement des données</w:t>
            </w:r>
          </w:p>
        </w:tc>
        <w:tc>
          <w:tcPr/>
          <w:p>
            <w:pPr>
              <w:pStyle w:val="Compact"/>
            </w:pPr>
            <w:r>
              <w:t xml:space="preserve">Union européenne uniquement (Allemagne + France pour les sauvegardes)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Sous-traitant principal</w:t>
            </w:r>
          </w:p>
        </w:tc>
        <w:tc>
          <w:tcPr/>
          <w:p>
            <w:pPr>
              <w:pStyle w:val="Compact"/>
            </w:pPr>
            <w:r>
              <w:t xml:space="preserve">Y-Nissy Conception, éditeur de Badg’heure (DPA RGPD art. 28 signé)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Documentation produit</w:t>
            </w:r>
          </w:p>
        </w:tc>
        <w:tc>
          <w:tcPr/>
          <w:p>
            <w:pPr>
              <w:pStyle w:val="Compact"/>
            </w:pPr>
            <w:r>
              <w:t xml:space="preserve">AIPD complète disponible (analyse d’impact CNIL)</w:t>
            </w:r>
          </w:p>
        </w:tc>
      </w:tr>
    </w:tbl>
    <w:bookmarkEnd w:id="15"/>
    <w:bookmarkStart w:id="16" w:name="information-préalable-des-salariés"/>
    <w:p>
      <w:pPr>
        <w:pStyle w:val="Heading3"/>
      </w:pPr>
      <w:r>
        <w:t xml:space="preserve">1.3 Information préalable des salariés</w:t>
      </w:r>
    </w:p>
    <w:p>
      <w:pPr>
        <w:pStyle w:val="FirstParagraph"/>
      </w:pPr>
      <w:r>
        <w:t xml:space="preserve">L’employeur précise qu’avant la mise en production, chaque salarié concerné recevra individuellement :</w:t>
      </w:r>
    </w:p>
    <w:p>
      <w:pPr>
        <w:pStyle w:val="Compact"/>
        <w:numPr>
          <w:ilvl w:val="0"/>
          <w:numId w:val="1003"/>
        </w:numPr>
      </w:pPr>
      <w:r>
        <w:t xml:space="preserve">Une</w:t>
      </w:r>
      <w:r>
        <w:t xml:space="preserve"> </w:t>
      </w:r>
      <w:r>
        <w:rPr>
          <w:b/>
          <w:bCs/>
        </w:rPr>
        <w:t xml:space="preserve">note d’information écrite</w:t>
      </w:r>
      <w:r>
        <w:t xml:space="preserve"> </w:t>
      </w:r>
      <w:r>
        <w:t xml:space="preserve">décrivant le dispositif, les données collectées, leurs droits et les contacts</w:t>
      </w:r>
    </w:p>
    <w:p>
      <w:pPr>
        <w:pStyle w:val="Compact"/>
        <w:numPr>
          <w:ilvl w:val="0"/>
          <w:numId w:val="1003"/>
        </w:numPr>
      </w:pPr>
      <w:r>
        <w:t xml:space="preserve">Une</w:t>
      </w:r>
      <w:r>
        <w:t xml:space="preserve"> </w:t>
      </w:r>
      <w:r>
        <w:rPr>
          <w:b/>
          <w:bCs/>
        </w:rPr>
        <w:t xml:space="preserve">session d’information</w:t>
      </w:r>
      <w:r>
        <w:t xml:space="preserve"> </w:t>
      </w:r>
      <w:r>
        <w:t xml:space="preserve">(présentielle ou en visio) pour répondre aux questions</w:t>
      </w:r>
    </w:p>
    <w:p>
      <w:pPr>
        <w:pStyle w:val="Compact"/>
        <w:numPr>
          <w:ilvl w:val="0"/>
          <w:numId w:val="1003"/>
        </w:numPr>
      </w:pPr>
      <w:r>
        <w:t xml:space="preserve">Un</w:t>
      </w:r>
      <w:r>
        <w:t xml:space="preserve"> </w:t>
      </w:r>
      <w:r>
        <w:rPr>
          <w:b/>
          <w:bCs/>
        </w:rPr>
        <w:t xml:space="preserve">délai d’au moins 15 jours</w:t>
      </w:r>
      <w:r>
        <w:t xml:space="preserve"> </w:t>
      </w:r>
      <w:r>
        <w:t xml:space="preserve">entre la remise de la note et la mise en service</w:t>
      </w:r>
    </w:p>
    <w:p>
      <w:r>
        <w:pict>
          <v:rect style="width:0;height:1.5pt" o:hralign="center" o:hrstd="t" o:hr="t"/>
        </w:pict>
      </w:r>
    </w:p>
    <w:bookmarkEnd w:id="16"/>
    <w:bookmarkEnd w:id="17"/>
    <w:bookmarkStart w:id="20" w:name="Xd5efb018ee0859dbf31eaa2b107d525437296df"/>
    <w:p>
      <w:pPr>
        <w:pStyle w:val="Heading2"/>
      </w:pPr>
      <w:r>
        <w:t xml:space="preserve">Point 2 — Débats et questions des membres du CSE</w:t>
      </w:r>
    </w:p>
    <w:bookmarkStart w:id="18" w:name="questions-observations-soulevées"/>
    <w:p>
      <w:pPr>
        <w:pStyle w:val="Heading3"/>
      </w:pPr>
      <w:r>
        <w:t xml:space="preserve">Questions / observations soulevées 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#</w:t>
            </w:r>
          </w:p>
        </w:tc>
        <w:tc>
          <w:tcPr/>
          <w:p>
            <w:pPr>
              <w:pStyle w:val="Compact"/>
            </w:pPr>
            <w:r>
              <w:t xml:space="preserve">Question / observation</w:t>
            </w:r>
          </w:p>
        </w:tc>
        <w:tc>
          <w:tcPr/>
          <w:p>
            <w:pPr>
              <w:pStyle w:val="Compact"/>
            </w:pPr>
            <w:r>
              <w:t xml:space="preserve">Réponse de l’employeur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[À COMPLÉTER lors de la réunion]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18"/>
    <w:bookmarkStart w:id="19" w:name="demandes-réserves-formulées-par-le-cse"/>
    <w:p>
      <w:pPr>
        <w:pStyle w:val="Heading3"/>
      </w:pPr>
      <w:r>
        <w:t xml:space="preserve">Demandes / réserves formulées par le CSE 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#</w:t>
            </w:r>
          </w:p>
        </w:tc>
        <w:tc>
          <w:tcPr/>
          <w:p>
            <w:pPr>
              <w:pStyle w:val="Compact"/>
            </w:pPr>
            <w:r>
              <w:t xml:space="preserve">Demande</w:t>
            </w:r>
          </w:p>
        </w:tc>
        <w:tc>
          <w:tcPr/>
          <w:p>
            <w:pPr>
              <w:pStyle w:val="Compact"/>
            </w:pPr>
            <w:r>
              <w:t xml:space="preserve">Réponse de l’employeur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[À COMPLÉTER]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r>
        <w:pict>
          <v:rect style="width:0;height:1.5pt" o:hralign="center" o:hrstd="t" o:hr="t"/>
        </w:pict>
      </w:r>
    </w:p>
    <w:bookmarkEnd w:id="19"/>
    <w:bookmarkEnd w:id="20"/>
    <w:bookmarkStart w:id="23" w:name="point-3-avis-du-cse"/>
    <w:p>
      <w:pPr>
        <w:pStyle w:val="Heading2"/>
      </w:pPr>
      <w:r>
        <w:t xml:space="preserve">Point 3 — Avis du CSE</w:t>
      </w:r>
    </w:p>
    <w:bookmarkStart w:id="21" w:name="délibération"/>
    <w:p>
      <w:pPr>
        <w:pStyle w:val="Heading3"/>
      </w:pPr>
      <w:r>
        <w:t xml:space="preserve">Délibération</w:t>
      </w:r>
    </w:p>
    <w:p>
      <w:pPr>
        <w:pStyle w:val="FirstParagraph"/>
      </w:pPr>
      <w:r>
        <w:t xml:space="preserve">Le CSE, après avoir pris connaissance des informations communiquées par l’employeur, après débat et après avoir disposé d’un délai d’examen raisonnable,</w:t>
      </w:r>
      <w:r>
        <w:t xml:space="preserve"> </w:t>
      </w:r>
      <w:r>
        <w:rPr>
          <w:b/>
          <w:bCs/>
        </w:rPr>
        <w:t xml:space="preserve">émet l’avis suivant</w:t>
      </w:r>
      <w:r>
        <w:t xml:space="preserve"> </w:t>
      </w:r>
      <w:r>
        <w:t xml:space="preserve">:</w:t>
      </w:r>
    </w:p>
    <w:p>
      <w:pPr>
        <w:pStyle w:val="BodyText"/>
      </w:pPr>
      <w:r>
        <w:t xml:space="preserve">[ ]</w:t>
      </w:r>
      <w:r>
        <w:t xml:space="preserve"> </w:t>
      </w:r>
      <w:r>
        <w:rPr>
          <w:b/>
          <w:bCs/>
        </w:rPr>
        <w:t xml:space="preserve">Avis favorable</w:t>
      </w:r>
      <w:r>
        <w:t xml:space="preserve"> </w:t>
      </w:r>
      <w:r>
        <w:t xml:space="preserve">sans réserve</w:t>
      </w:r>
    </w:p>
    <w:p>
      <w:pPr>
        <w:pStyle w:val="BodyText"/>
      </w:pPr>
      <w:r>
        <w:t xml:space="preserve">[ ]</w:t>
      </w:r>
      <w:r>
        <w:t xml:space="preserve"> </w:t>
      </w:r>
      <w:r>
        <w:rPr>
          <w:b/>
          <w:bCs/>
        </w:rPr>
        <w:t xml:space="preserve">Avis favorable</w:t>
      </w:r>
      <w:r>
        <w:t xml:space="preserve"> </w:t>
      </w:r>
      <w:r>
        <w:t xml:space="preserve">avec les réserves suivantes :</w:t>
      </w:r>
      <w:r>
        <w:t xml:space="preserve"> </w:t>
      </w:r>
      <w:r>
        <w:t xml:space="preserve">&gt; [À COMPLÉTER : préciser les réserves]</w:t>
      </w:r>
    </w:p>
    <w:p>
      <w:pPr>
        <w:pStyle w:val="BodyText"/>
      </w:pPr>
      <w:r>
        <w:t xml:space="preserve">[ ]</w:t>
      </w:r>
      <w:r>
        <w:t xml:space="preserve"> </w:t>
      </w:r>
      <w:r>
        <w:rPr>
          <w:b/>
          <w:bCs/>
        </w:rPr>
        <w:t xml:space="preserve">Avis défavorable</w:t>
      </w:r>
      <w:r>
        <w:t xml:space="preserve"> </w:t>
      </w:r>
      <w:r>
        <w:t xml:space="preserve">pour les motifs suivants :</w:t>
      </w:r>
      <w:r>
        <w:t xml:space="preserve"> </w:t>
      </w:r>
      <w:r>
        <w:t xml:space="preserve">&gt; [À COMPLÉTER : motifs]</w:t>
      </w:r>
    </w:p>
    <w:p>
      <w:pPr>
        <w:pStyle w:val="BodyText"/>
      </w:pPr>
      <w:r>
        <w:t xml:space="preserve">[ ]</w:t>
      </w:r>
      <w:r>
        <w:t xml:space="preserve"> </w:t>
      </w:r>
      <w:r>
        <w:rPr>
          <w:b/>
          <w:bCs/>
        </w:rPr>
        <w:t xml:space="preserve">Refus de rendre un avis dans le délai imparti</w:t>
      </w:r>
      <w:r>
        <w:t xml:space="preserve"> </w:t>
      </w:r>
      <w:r>
        <w:t xml:space="preserve">— l’avis sera réputé rendu après expiration du délai légal de [1 mois] à compter de la communication des informations.</w:t>
      </w:r>
    </w:p>
    <w:bookmarkEnd w:id="21"/>
    <w:bookmarkStart w:id="22" w:name="vote-le-cas-échéant"/>
    <w:p>
      <w:pPr>
        <w:pStyle w:val="Heading3"/>
      </w:pPr>
      <w:r>
        <w:t xml:space="preserve">Vote (le cas échéant)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Pour</w:t>
            </w:r>
          </w:p>
        </w:tc>
        <w:tc>
          <w:tcPr/>
          <w:p>
            <w:pPr>
              <w:pStyle w:val="Compact"/>
            </w:pPr>
            <w:r>
              <w:t xml:space="preserve">Contre</w:t>
            </w:r>
          </w:p>
        </w:tc>
        <w:tc>
          <w:tcPr/>
          <w:p>
            <w:pPr>
              <w:pStyle w:val="Compact"/>
            </w:pPr>
            <w:r>
              <w:t xml:space="preserve">Abstention</w:t>
            </w:r>
          </w:p>
        </w:tc>
        <w:tc>
          <w:tcPr/>
          <w:p>
            <w:pPr>
              <w:pStyle w:val="Compact"/>
            </w:pPr>
            <w:r>
              <w:t xml:space="preserve">Refus de vote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r>
        <w:pict>
          <v:rect style="width:0;height:1.5pt" o:hralign="center" o:hrstd="t" o:hr="t"/>
        </w:pict>
      </w:r>
    </w:p>
    <w:bookmarkEnd w:id="22"/>
    <w:bookmarkEnd w:id="23"/>
    <w:bookmarkStart w:id="24" w:name="point-4-questions-diverses"/>
    <w:p>
      <w:pPr>
        <w:pStyle w:val="Heading2"/>
      </w:pPr>
      <w:r>
        <w:t xml:space="preserve">Point 4 — Questions diverses</w:t>
      </w:r>
    </w:p>
    <w:p>
      <w:pPr>
        <w:pStyle w:val="FirstParagraph"/>
      </w:pPr>
      <w:r>
        <w:t xml:space="preserve">[À COMPLÉTER]</w:t>
      </w:r>
    </w:p>
    <w:p>
      <w:r>
        <w:pict>
          <v:rect style="width:0;height:1.5pt" o:hralign="center" o:hrstd="t" o:hr="t"/>
        </w:pict>
      </w:r>
    </w:p>
    <w:bookmarkEnd w:id="24"/>
    <w:bookmarkStart w:id="25" w:name="clôture"/>
    <w:p>
      <w:pPr>
        <w:pStyle w:val="Heading2"/>
      </w:pPr>
      <w:r>
        <w:t xml:space="preserve">Clôture</w:t>
      </w:r>
    </w:p>
    <w:p>
      <w:pPr>
        <w:pStyle w:val="FirstParagraph"/>
      </w:pPr>
      <w:r>
        <w:t xml:space="preserve">La séance est levée à</w:t>
      </w:r>
      <w:r>
        <w:t xml:space="preserve"> </w:t>
      </w:r>
      <w:r>
        <w:rPr>
          <w:b/>
          <w:bCs/>
        </w:rPr>
        <w:t xml:space="preserve">[HH:MM]</w:t>
      </w:r>
      <w:r>
        <w:t xml:space="preserve">.</w:t>
      </w:r>
    </w:p>
    <w:p>
      <w:pPr>
        <w:pStyle w:val="BodyText"/>
      </w:pPr>
      <w:r>
        <w:t xml:space="preserve">Le présent procès-verbal sera diffusé à l’ensemble des salariés conformément aux modalités habituelles (affichage, intranet, email).</w:t>
      </w:r>
    </w:p>
    <w:p>
      <w:pPr>
        <w:pStyle w:val="BodyText"/>
      </w:pPr>
      <w:r>
        <w:rPr>
          <w:b/>
          <w:bCs/>
        </w:rPr>
        <w:t xml:space="preserve">Fait à [VILLE], le [DATE]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Le Secrétaire du CSE</w:t>
            </w:r>
          </w:p>
        </w:tc>
        <w:tc>
          <w:tcPr/>
          <w:p>
            <w:pPr>
              <w:pStyle w:val="Compact"/>
            </w:pPr>
            <w:r>
              <w:t xml:space="preserve">Le Président du CSE (employeur)</w:t>
            </w:r>
          </w:p>
        </w:tc>
      </w:tr>
      <w:tr>
        <w:tc>
          <w:tcPr/>
          <w:p>
            <w:pPr>
              <w:pStyle w:val="Compact"/>
            </w:pPr>
            <w:r>
              <w:t xml:space="preserve">[NOM]</w:t>
            </w:r>
          </w:p>
        </w:tc>
        <w:tc>
          <w:tcPr/>
          <w:p>
            <w:pPr>
              <w:pStyle w:val="Compact"/>
            </w:pPr>
            <w:r>
              <w:t xml:space="preserve">[NOM]</w:t>
            </w:r>
          </w:p>
        </w:tc>
      </w:tr>
      <w:tr>
        <w:tc>
          <w:tcPr/>
          <w:p>
            <w:pPr>
              <w:pStyle w:val="Compact"/>
            </w:pPr>
            <w:r>
              <w:t xml:space="preserve">Signature :</w:t>
            </w:r>
          </w:p>
        </w:tc>
        <w:tc>
          <w:tcPr/>
          <w:p>
            <w:pPr>
              <w:pStyle w:val="Compact"/>
            </w:pPr>
            <w:r>
              <w:t xml:space="preserve">Signature :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5"/>
    <w:bookmarkStart w:id="26" w:name="annexes-à-joindre-au-pv"/>
    <w:p>
      <w:pPr>
        <w:pStyle w:val="Heading2"/>
      </w:pPr>
      <w:r>
        <w:t xml:space="preserve">Annexes (à joindre au PV)</w:t>
      </w:r>
    </w:p>
    <w:p>
      <w:pPr>
        <w:pStyle w:val="Compact"/>
        <w:numPr>
          <w:ilvl w:val="0"/>
          <w:numId w:val="1004"/>
        </w:numPr>
      </w:pPr>
      <w:r>
        <w:t xml:space="preserve">Note d’information individuelle aux salariés (modèle)</w:t>
      </w:r>
    </w:p>
    <w:p>
      <w:pPr>
        <w:pStyle w:val="Compact"/>
        <w:numPr>
          <w:ilvl w:val="0"/>
          <w:numId w:val="1005"/>
        </w:numPr>
      </w:pPr>
      <w:r>
        <w:t xml:space="preserve">Extrait de l’AIPD géolocalisation Badg’heure</w:t>
      </w:r>
    </w:p>
    <w:p>
      <w:pPr>
        <w:pStyle w:val="Compact"/>
        <w:numPr>
          <w:ilvl w:val="0"/>
          <w:numId w:val="1006"/>
        </w:numPr>
      </w:pPr>
      <w:r>
        <w:t xml:space="preserve">Documentation produit Badg’heure (lien : https://badgheure.fr/securite-rgpd)</w:t>
      </w:r>
    </w:p>
    <w:p>
      <w:pPr>
        <w:pStyle w:val="Compact"/>
        <w:numPr>
          <w:ilvl w:val="0"/>
          <w:numId w:val="1007"/>
        </w:numPr>
      </w:pPr>
      <w:r>
        <w:t xml:space="preserve">DPA RGPD signé avec Y-Nissy Conception</w:t>
      </w:r>
    </w:p>
    <w:p>
      <w:pPr>
        <w:pStyle w:val="Compact"/>
        <w:numPr>
          <w:ilvl w:val="0"/>
          <w:numId w:val="1008"/>
        </w:numPr>
      </w:pPr>
      <w:r>
        <w:t xml:space="preserve">Liste des sous-traitants Y-Nissy (sur demande)</w:t>
      </w:r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2"/>
  </w:num>
  <w:num w:numId="1005">
    <w:abstractNumId w:val="992"/>
  </w:num>
  <w:num w:numId="1006">
    <w:abstractNumId w:val="992"/>
  </w:num>
  <w:num w:numId="1007">
    <w:abstractNumId w:val="992"/>
  </w:num>
  <w:num w:numId="1008">
    <w:abstractNumId w:val="992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2026-06-24T15:02:59Z</dcterms:created>
  <dcterms:modified xsi:type="dcterms:W3CDTF">2026-06-24T15:02:59Z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